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62DD" w:rsidRPr="00D262DD" w:rsidTr="00890C58">
        <w:tc>
          <w:tcPr>
            <w:tcW w:w="4785" w:type="dxa"/>
          </w:tcPr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№ 3</w:t>
            </w:r>
          </w:p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«29»  декабря  2020 года</w:t>
            </w:r>
          </w:p>
        </w:tc>
        <w:tc>
          <w:tcPr>
            <w:tcW w:w="4786" w:type="dxa"/>
          </w:tcPr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Директор КОГОБУ СШ пгт Опарино</w:t>
            </w:r>
          </w:p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DD" w:rsidRPr="00D262DD" w:rsidRDefault="00D262DD" w:rsidP="00D262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D">
              <w:rPr>
                <w:rFonts w:ascii="Times New Roman" w:hAnsi="Times New Roman" w:cs="Times New Roman"/>
                <w:sz w:val="28"/>
                <w:szCs w:val="28"/>
              </w:rPr>
              <w:t>Приказ №  164 от  29.12.2020 года</w:t>
            </w:r>
          </w:p>
        </w:tc>
      </w:tr>
    </w:tbl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62DD" w:rsidRDefault="00D262DD" w:rsidP="00D26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работы опорной школы на 2021 год</w:t>
      </w:r>
    </w:p>
    <w:p w:rsidR="00D262DD" w:rsidRPr="00D262DD" w:rsidRDefault="00D262DD" w:rsidP="00D26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2DD" w:rsidRPr="00D262DD" w:rsidRDefault="00D262DD" w:rsidP="00D262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Анализ работы опорной школы </w:t>
      </w:r>
      <w:r w:rsidRPr="00D262DD">
        <w:rPr>
          <w:rFonts w:ascii="Times New Roman" w:hAnsi="Times New Roman" w:cs="Times New Roman"/>
          <w:b/>
          <w:i/>
          <w:sz w:val="28"/>
          <w:szCs w:val="28"/>
        </w:rPr>
        <w:t>за 2020 год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пгт Опарино» в режиме опорной школы образовательного кластера Опаринского района строит свою работу на основании распоряжения Министерства образования Кировской области № 5-886 от 24.12.2018 года.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   На 29.12.2020 года заключены Договоры о сетевом взаимодействии с 5 муниципальными школами района: МКОУ ООШ д.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Стрельская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, МКОУ СОШ п.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, МКОУ СОШ п.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Речной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, МКОУ СОШ п. Маромица, МКОУ СОШ п. Заря – и двумя учреждениями дополнительного образования: МОКУ ДО ДЮСШ пгт Опарино и МОКУ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детского творчества «Радость». На основании данных договоров предусмотрено сетевое взаимодействие по организации сетевых форм реализации проектов «Профильный класс», «Опорная школа», «Образовательный кластер».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На заседании Координационного совета Опаринского образовательного кластера от 21.01.2020 года были определены основные направления работы на 2020</w:t>
      </w:r>
      <w:r w:rsidRPr="00D262D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D262DD">
        <w:rPr>
          <w:rFonts w:ascii="Times New Roman" w:hAnsi="Times New Roman" w:cs="Times New Roman"/>
          <w:sz w:val="28"/>
          <w:szCs w:val="28"/>
        </w:rPr>
        <w:t xml:space="preserve"> и намечены основные мероприятия внутри каждого направления. 27.08.2020 года были внесены коррективы в план кластера.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Анализ выполнения задач, стоящих перед опорной школой: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1.Обеспечение возможности обучения по основным общеобразовательным программам </w:t>
      </w:r>
      <w:proofErr w:type="gramStart"/>
      <w:r w:rsidRPr="00D262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262DD">
        <w:rPr>
          <w:rFonts w:ascii="Times New Roman" w:hAnsi="Times New Roman" w:cs="Times New Roman"/>
          <w:b/>
          <w:sz w:val="28"/>
          <w:szCs w:val="28"/>
        </w:rPr>
        <w:t xml:space="preserve"> вне зависимости от места проживания</w:t>
      </w:r>
      <w:r w:rsidRPr="00D262DD">
        <w:rPr>
          <w:rFonts w:ascii="Times New Roman" w:hAnsi="Times New Roman" w:cs="Times New Roman"/>
          <w:sz w:val="28"/>
          <w:szCs w:val="28"/>
        </w:rPr>
        <w:t>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  В   КОГОБУ СШ пгт Опарино имеется кадровый потенциал, материально-техническая база для организации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детей из школ района. Но запросов от директоров ОО, РУО в опорную школу не поступало. Учитель иностранного языка из КОГОБУ СШ пгт Опарино ведет обучение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МОКУ СОШ п.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lastRenderedPageBreak/>
        <w:t xml:space="preserve">   На основании распоряжения МОКО от 01.07.2019 года разработано и утверждено положение (приказ директора № 55а от 07.04.2019 года) о сетевом профильном (педагогическом) классе на базе КОГОБУ СШ пгт Опарино, разработан учебный план класса. Приказом № 90 от 06.09.2019 года создан профильный педагогический класс.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Распоряжением МОКО от 03.11.2020 года № 1382 «О внесении изменения в распоряжение министерства образования Кировской области от 01.07.2019 № 562» заключены договоры с муниципальными школами о сетевой форме реализации образовательной программы в сетевой профильном классе опорной школы.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 xml:space="preserve">На основании заявлений родителей обучающихся 8-9 классов приказом директора КОГОБУ СШ пгт Опарино №        от      ноября 2020 года утвержден состав профильного класса на 2020-2021 учебный год (МКОУ СОШ п. Речной – 1 обучающийся, МКОУ СОШ п.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- 1 обучающийся, МКОУ СОШ п. Заря- 1 обучающийся, МКОУ СОШ п. Маромица- 3 обучающихся, КОГОБУ СШ пгт Опарино- 23 человека). </w:t>
      </w:r>
      <w:proofErr w:type="gramEnd"/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2.Формирование единого образовательного пространства – организация различных мероприятий</w:t>
      </w:r>
      <w:r w:rsidRPr="00D262DD">
        <w:rPr>
          <w:rFonts w:ascii="Times New Roman" w:hAnsi="Times New Roman" w:cs="Times New Roman"/>
          <w:sz w:val="28"/>
          <w:szCs w:val="28"/>
        </w:rPr>
        <w:t xml:space="preserve"> (олимпиад, конкурсов, спортивных соревнований) </w:t>
      </w:r>
      <w:r w:rsidRPr="00D262DD">
        <w:rPr>
          <w:rFonts w:ascii="Times New Roman" w:hAnsi="Times New Roman" w:cs="Times New Roman"/>
          <w:b/>
          <w:sz w:val="28"/>
          <w:szCs w:val="28"/>
        </w:rPr>
        <w:t>для обучающихся школ, входящих в кластер</w:t>
      </w:r>
      <w:r w:rsidRPr="00D262DD">
        <w:rPr>
          <w:rFonts w:ascii="Times New Roman" w:hAnsi="Times New Roman" w:cs="Times New Roman"/>
          <w:sz w:val="28"/>
          <w:szCs w:val="28"/>
        </w:rPr>
        <w:t>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  Все запланированные на 2020 год мероприятия в рамках образовательного кластера были проведены с учетом корректировки плана во втором полугодии: 8 из 11 мероприятий было проведено в сентябре-декабре. Опорная школа предусматривала различные формы организации: очно-заочный туристический слет (педагоги КОГОБУ СШ пгт Опарино выезжали в п.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Маромицу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), дистанционная форма (научно-практическая конференция по защите проектов, курсы по информатике, викторины и другие), онлайн-семинары (конференция по введению ФГОС СОО). Старались предусмотреть возможность участия школ на более высоком уровне, чем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. Так, например, 3 человека из сельских школ стали дипломантами окружного конкурса, организованного опорной школой; 3 школы участвовали в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 игре «Общее дело» (организаторы КОГОБУ СШ пгт Опарино и ЦПТО). Но стоит отметить, что муниципальные школы являются только исполнителями, а не инициаторами мероприятий.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3. </w:t>
      </w:r>
      <w:r w:rsidRPr="00D262DD">
        <w:rPr>
          <w:rFonts w:ascii="Times New Roman" w:hAnsi="Times New Roman" w:cs="Times New Roman"/>
          <w:b/>
          <w:sz w:val="28"/>
          <w:szCs w:val="28"/>
        </w:rPr>
        <w:t>Осуществление функций методического центра</w:t>
      </w:r>
      <w:r w:rsidRPr="00D26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  По инициативе опорной школы были проведены методические мероприятия, на которых были освещены актуальные вопросы образования: конференция «Введение ФГОС среднего общего образования», семинар «Организация сетевого профильного класса», районный методический семинар по обмену опытом по подготовке к ГИА. Педагоги опорной школы </w:t>
      </w:r>
      <w:r w:rsidRPr="00D262DD">
        <w:rPr>
          <w:rFonts w:ascii="Times New Roman" w:hAnsi="Times New Roman" w:cs="Times New Roman"/>
          <w:sz w:val="28"/>
          <w:szCs w:val="28"/>
        </w:rPr>
        <w:lastRenderedPageBreak/>
        <w:t>являются руководителями 6 районных методических объединений учителей-предметников, 1 учитель – руководитель ОМО. В октябре-декабре опорная школа стала организатором заседаний 5 РМО и 2 ОМО.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4. Предоставление образовательным организациям кластера учебно-материальной базы</w:t>
      </w:r>
      <w:r w:rsidRPr="00D262DD">
        <w:rPr>
          <w:rFonts w:ascii="Times New Roman" w:hAnsi="Times New Roman" w:cs="Times New Roman"/>
          <w:sz w:val="28"/>
          <w:szCs w:val="28"/>
        </w:rPr>
        <w:t xml:space="preserve">: использование библиотечного фонда, использование спортивной инфраструктуры, помещений.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  Опорная школа по заявкам администрации муниципальных школ предоставляет имеющийся библиотечный фонд (за 2020 год -   161 экземпляр учебников). С МКОУ ДО ДЮСШ заключен договор безвозмездного хранения спортивного инвентаря клуба «Северный ветер» на базе опорной школы. В школы района переданы новые ноутбуки для организации дистанционных компьютерных курсов.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5.Обеспечение муниципальные общеобразовательные организации педагогическими кадрами:</w:t>
      </w:r>
      <w:r w:rsidRPr="00D262DD">
        <w:rPr>
          <w:rFonts w:ascii="Times New Roman" w:hAnsi="Times New Roman" w:cs="Times New Roman"/>
          <w:sz w:val="28"/>
          <w:szCs w:val="28"/>
        </w:rPr>
        <w:t xml:space="preserve"> - нет запросов от районного управления образования и администрации школ района, хотя возможность реализовывать проект «Мобильный учитель» в школе имеется (с использованием личного транспорта учителей).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6.Организация </w:t>
      </w:r>
      <w:proofErr w:type="gramStart"/>
      <w:r w:rsidRPr="00D262DD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Pr="00D262DD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обучающихся образовательных организаций района. </w:t>
      </w:r>
      <w:r w:rsidRPr="00D262DD">
        <w:rPr>
          <w:rFonts w:ascii="Times New Roman" w:hAnsi="Times New Roman" w:cs="Times New Roman"/>
          <w:sz w:val="28"/>
          <w:szCs w:val="28"/>
        </w:rPr>
        <w:t xml:space="preserve">В 2020 году программы дополнительного образования реализовывались на базе своих школ. Если будут разъяснительные семинары со стороны Министерства образования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вопросу новых концепций преподавания предмета «Технология», то на базе опорной школы возможна разработка программ дополнительного образования по данному предмету с применением оборудования из «Точки роста».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В 2020 году проведено три заседания образовательного кластера, на которых рассматривались такие вопросы, как: </w:t>
      </w:r>
    </w:p>
    <w:p w:rsidR="00D262DD" w:rsidRPr="00D262DD" w:rsidRDefault="00D262DD" w:rsidP="00D262D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Итоги работы кластера и утверждение плана на 2020 год;</w:t>
      </w:r>
    </w:p>
    <w:p w:rsidR="00D262DD" w:rsidRPr="00D262DD" w:rsidRDefault="00D262DD" w:rsidP="00D262D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Введение федеральных государственных образовательных стандартов среднего общего образования в школах района.</w:t>
      </w:r>
    </w:p>
    <w:p w:rsidR="00D262DD" w:rsidRPr="00D262DD" w:rsidRDefault="00D262DD" w:rsidP="00D262D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Новые возможности опорной школы. Создание современной цифровой образовательной среды.</w:t>
      </w:r>
    </w:p>
    <w:p w:rsidR="00D262DD" w:rsidRPr="00D262DD" w:rsidRDefault="00D262DD" w:rsidP="00D262D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Создание сетевого профильного класса на базе опорной школы.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На основании проведённого анализа, обозначенных положительных моментов, а также проблем, целью работы КОГОБУ СШ пгт Опарино как </w:t>
      </w:r>
      <w:r w:rsidRPr="00D262DD">
        <w:rPr>
          <w:rFonts w:ascii="Times New Roman" w:hAnsi="Times New Roman" w:cs="Times New Roman"/>
          <w:sz w:val="28"/>
          <w:szCs w:val="28"/>
        </w:rPr>
        <w:lastRenderedPageBreak/>
        <w:t xml:space="preserve">опорной школы будет являться: «Повышение качества образования в </w:t>
      </w:r>
      <w:proofErr w:type="spellStart"/>
      <w:r w:rsidRPr="00D262DD">
        <w:rPr>
          <w:rFonts w:ascii="Times New Roman" w:hAnsi="Times New Roman" w:cs="Times New Roman"/>
          <w:sz w:val="28"/>
          <w:szCs w:val="28"/>
        </w:rPr>
        <w:t>Опаринском</w:t>
      </w:r>
      <w:proofErr w:type="spellEnd"/>
      <w:r w:rsidRPr="00D262DD">
        <w:rPr>
          <w:rFonts w:ascii="Times New Roman" w:hAnsi="Times New Roman" w:cs="Times New Roman"/>
          <w:sz w:val="28"/>
          <w:szCs w:val="28"/>
        </w:rPr>
        <w:t xml:space="preserve"> районе Кировской области через формирование единого образовательного пространства»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Решению данной цели будет способствовать реализация следующих задач: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262DD">
        <w:rPr>
          <w:rFonts w:ascii="Times New Roman" w:hAnsi="Times New Roman" w:cs="Times New Roman"/>
          <w:sz w:val="28"/>
          <w:szCs w:val="28"/>
        </w:rPr>
        <w:t xml:space="preserve">Обеспечение возможности обучения по основным общеобразовательным программам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вне зависимости от места проживания: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транспортной доставки детей из близлежащих населённых пунктов;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- организация проживания обучающихся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отдалённых населённых пунктах в пришкольном интернате;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сетевых форм реализации ООП, в том числе с применением дистанционных образовательных технологий,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- организация профильного обучения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262DD">
        <w:rPr>
          <w:rFonts w:ascii="Times New Roman" w:hAnsi="Times New Roman" w:cs="Times New Roman"/>
          <w:sz w:val="28"/>
          <w:szCs w:val="28"/>
        </w:rPr>
        <w:t>Осуществление функций методического центра: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курсы повышения квалификации педагогов образовательных организаций района;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обеспечение практической части курсовой подготовки (проведение мастер-классов, открытых уроков, практикумов);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создание условий для проведения РМО, ОМО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образовательным организациям района, округа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проведения совещаний, семинаров, круглых столов, консультаций на уровне муниципального района, округа.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3.</w:t>
      </w:r>
      <w:r w:rsidRPr="00D262DD">
        <w:rPr>
          <w:rFonts w:ascii="Times New Roman" w:hAnsi="Times New Roman" w:cs="Times New Roman"/>
          <w:sz w:val="28"/>
          <w:szCs w:val="28"/>
        </w:rPr>
        <w:t xml:space="preserve"> Формирование единого образовательного пространства: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создание условий по преемственности образовательной деятельности в отношении содержания применяемых педагогических методик и технологий;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внедрение в образовательный процесс современных образовательных технологий;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различных мероприятий (олимпиад, конкурсов, спортивных соревнований) для обучающихся школ, входящих в кластер и для образовательных организаций округа.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4.</w:t>
      </w:r>
      <w:r w:rsidRPr="00D262DD">
        <w:rPr>
          <w:rFonts w:ascii="Times New Roman" w:hAnsi="Times New Roman" w:cs="Times New Roman"/>
          <w:sz w:val="28"/>
          <w:szCs w:val="28"/>
        </w:rPr>
        <w:t xml:space="preserve"> Предоставление образовательным организациям кластера и образовательным организациям округа учебно-материальной базы: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- использование библиотечного фонда, 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использование спортивной инфраструктуры, помещений для районных мероприятий;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lastRenderedPageBreak/>
        <w:t>- использование цифрового оборудования, программного обеспечения опорной школы на уровне муниципального района, округа.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>5.</w:t>
      </w:r>
      <w:r w:rsidRPr="00D262DD">
        <w:rPr>
          <w:rFonts w:ascii="Times New Roman" w:hAnsi="Times New Roman" w:cs="Times New Roman"/>
          <w:sz w:val="28"/>
          <w:szCs w:val="28"/>
        </w:rPr>
        <w:t xml:space="preserve"> Обеспечение муниципальные общеобразовательные организации педагогическими кадрами: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- организация дистанционного обучения (смешанного);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6. Организация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обучающихся образовательных организаций района на базе Центра цифрового и гуманитарного профилей «Точка роста».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2DD" w:rsidRPr="00D262DD" w:rsidRDefault="00D262DD" w:rsidP="00D262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sz w:val="28"/>
          <w:szCs w:val="28"/>
        </w:rPr>
        <w:t xml:space="preserve">Планирование работы опорной школы </w:t>
      </w:r>
      <w:r w:rsidRPr="00D262DD">
        <w:rPr>
          <w:rFonts w:ascii="Times New Roman" w:hAnsi="Times New Roman" w:cs="Times New Roman"/>
          <w:b/>
          <w:i/>
          <w:sz w:val="28"/>
          <w:szCs w:val="28"/>
        </w:rPr>
        <w:t>на 2021 год</w:t>
      </w: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2DD" w:rsidRPr="00D262DD" w:rsidRDefault="00D262DD" w:rsidP="00D26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Работа опорной школа будет организована по следующим направлениям: </w:t>
      </w:r>
    </w:p>
    <w:p w:rsidR="00D262DD" w:rsidRPr="00D262DD" w:rsidRDefault="00D262DD" w:rsidP="00D262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организационно-координирующая деятельность, </w:t>
      </w:r>
    </w:p>
    <w:p w:rsidR="00D262DD" w:rsidRPr="00D262DD" w:rsidRDefault="00D262DD" w:rsidP="00D262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>научно-методическая деятельность;</w:t>
      </w:r>
    </w:p>
    <w:p w:rsidR="00D262DD" w:rsidRPr="00D262DD" w:rsidRDefault="00D262DD" w:rsidP="00D262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2DD">
        <w:rPr>
          <w:rFonts w:ascii="Times New Roman" w:hAnsi="Times New Roman" w:cs="Times New Roman"/>
          <w:sz w:val="28"/>
          <w:szCs w:val="28"/>
        </w:rPr>
        <w:t xml:space="preserve">организация деятельности с </w:t>
      </w:r>
      <w:proofErr w:type="gramStart"/>
      <w:r w:rsidRPr="00D262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62DD">
        <w:rPr>
          <w:rFonts w:ascii="Times New Roman" w:hAnsi="Times New Roman" w:cs="Times New Roman"/>
          <w:sz w:val="28"/>
          <w:szCs w:val="28"/>
        </w:rPr>
        <w:t>,</w:t>
      </w:r>
    </w:p>
    <w:p w:rsidR="00D832B2" w:rsidRDefault="00D832B2"/>
    <w:sectPr w:rsidR="00D8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05B"/>
    <w:multiLevelType w:val="hybridMultilevel"/>
    <w:tmpl w:val="2FF89A08"/>
    <w:lvl w:ilvl="0" w:tplc="F7E0F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7A282A"/>
    <w:multiLevelType w:val="hybridMultilevel"/>
    <w:tmpl w:val="997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46529"/>
    <w:multiLevelType w:val="hybridMultilevel"/>
    <w:tmpl w:val="2A88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D"/>
    <w:rsid w:val="008B1885"/>
    <w:rsid w:val="00942B95"/>
    <w:rsid w:val="00D262DD"/>
    <w:rsid w:val="00D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2021-01-28T09:53:00Z</cp:lastPrinted>
  <dcterms:created xsi:type="dcterms:W3CDTF">2022-10-24T13:42:00Z</dcterms:created>
  <dcterms:modified xsi:type="dcterms:W3CDTF">2022-10-24T13:42:00Z</dcterms:modified>
</cp:coreProperties>
</file>